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2a6020441485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18547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BLATO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464.378,38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624.649,97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455.498,19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623.488,65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8.880,19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1.161,32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44.886,16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44.886,16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43.724,84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 nastao je zbog iskazanog troška na računu 3111 - (plaća za zaposlene),  3237 (ugovori o djelu) te 3295 (naknada zbog nezapošljavanja invalida) -  za lipanj 2025. koja će biti isplaćena u srpnju 2025. god. u ukupnom iznosu od 78.415,44.
Promjena u načinu knjiženja evidentira se od 01.02.2025.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10.807,20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52.121,00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Tijekom ovog razdoblja uspješno su dogovoreni projekti ERASMUS + ; 1. "Izoštri vještine, proširi horizonte!"   60.496,00 Eura
                                                                                                                                                2. "3 D STEM LAB"                                            53.861,00 Eura
U lipnju je uplaćeno 80%  ukupnog iznosa drugog projekta, ostatak se odnosi na završnu uplatu projekta iz 2024. godine.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30.481,97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83.324,31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Odlukom o kriterijima DNŽ-e dodijeljena su sredstva za materijalne troškove kao i za investicijska i kapitalna ulaganja u našu školu što čini veće odstupanje od istog razdoblja u protekloj godini kada nije postojala potreba za navedenim ulaganjima.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455.498,19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623.488,65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Veće odstupanje na ovoj stavci odnosi se uglavnom na knjiženje troška za plaće iz lipnja 2025. godine koje će biti isplaćene u srpnju kao i povećanje istih u odnosu na isto razdoblje u protekloj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1.860,19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7.273,87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ovog odstupanja došlo je zbog troškova vezanih za naknade službenih putovanja koji se odnose na projekt ERASMUS +.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5.307,00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6.569,50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povećanja cijene prijevoza autoprijevoznika krajem prošle godine, nastalo je odstupanje po ovoj stavci.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15.652,72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29.448,82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Razlog odstupanja po ovoj stavci je potreba za dodatnim angažmanom djelatnika za rad po ugovoru o djelu kao i uslugama tekućeg i investicijskog održavanja opreme i samog objekta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8.773,33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Ova stavka ukazuje na trošak putovanja učenika naše škole kroz projekt ERASMUS + koji je nastao u inozemstvu.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2.259,18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povećanja naknada za nezapošljavanje invalida, došlo je do odstupanja na ovoj stavci.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Povećanjem troškova usluga platnog prometa kao i nadležne banke došlo je do odstupanja po ovoj stavci.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44.886,16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Navedeno odstupanje u odnosu na proteklu godinu odnosi se na ulaganje u trajnu imovinu prema dobivenim sredstvima iz Odluke o kriterijima DNŽ-e  kao i ulaganje u uredsku opremu vezano za projekt Zdravi kutak financirano od strane MZOM.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20.610,31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nastao je velikim dijelom zbog knjiženja troška posljednje plaće u ovom razdoblju, tj. plaće za lipanj 2025. jer je početkom ove godine došlo do promjene u knjiženju plaća i materijalnih prava djelatnika te se za istu stvara obveza isplate u srpnju 2025. god.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88.210,12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stavci dospjelih obveza prikazan je iznos od 88.210,12 Eura što najvećim dijelom uključuje obvezu isplate plaće za lipanj 2025. godine zbog novine u knjiženjima od 01.02. 2025.
 Ostatak uključuje obveze za materijalne i financijske troškove te obvezu za nabavku nefinancijske imovine.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a49e6e16f74f3f" /></Relationships>
</file>